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6C0" w:rsidRDefault="004166C0" w:rsidP="004166C0">
      <w:pPr>
        <w:spacing w:line="480" w:lineRule="auto"/>
        <w:jc w:val="center"/>
        <w:rPr>
          <w:b/>
        </w:rPr>
      </w:pPr>
      <w:bookmarkStart w:id="0" w:name="_GoBack"/>
      <w:bookmarkEnd w:id="0"/>
    </w:p>
    <w:p w:rsidR="004166C0" w:rsidRDefault="004166C0" w:rsidP="004F0BFB">
      <w:pPr>
        <w:spacing w:line="480" w:lineRule="auto"/>
        <w:rPr>
          <w:b/>
        </w:rPr>
      </w:pPr>
    </w:p>
    <w:p w:rsidR="006328AA" w:rsidRPr="006328AA" w:rsidRDefault="004F0BFB" w:rsidP="004F0BFB">
      <w:pPr>
        <w:spacing w:line="480" w:lineRule="auto"/>
        <w:jc w:val="center"/>
        <w:rPr>
          <w:b/>
        </w:rPr>
      </w:pPr>
      <w:r>
        <w:rPr>
          <w:b/>
        </w:rPr>
        <w:t xml:space="preserve">Biology </w:t>
      </w:r>
      <w:r w:rsidR="006328AA" w:rsidRPr="006328AA">
        <w:rPr>
          <w:b/>
        </w:rPr>
        <w:t>Questions</w:t>
      </w:r>
    </w:p>
    <w:p w:rsidR="004166C0" w:rsidRDefault="004166C0" w:rsidP="004166C0">
      <w:pPr>
        <w:spacing w:line="480" w:lineRule="auto"/>
        <w:jc w:val="center"/>
      </w:pPr>
    </w:p>
    <w:p w:rsidR="004166C0" w:rsidRDefault="004166C0" w:rsidP="004166C0">
      <w:pPr>
        <w:spacing w:line="480" w:lineRule="auto"/>
        <w:jc w:val="center"/>
      </w:pPr>
    </w:p>
    <w:p w:rsidR="004166C0" w:rsidRDefault="004166C0" w:rsidP="004166C0">
      <w:pPr>
        <w:spacing w:line="480" w:lineRule="auto"/>
      </w:pPr>
    </w:p>
    <w:p w:rsidR="006328AA" w:rsidRPr="006328AA" w:rsidRDefault="006328AA" w:rsidP="004166C0">
      <w:pPr>
        <w:spacing w:line="480" w:lineRule="auto"/>
        <w:jc w:val="center"/>
      </w:pPr>
      <w:r w:rsidRPr="006328AA">
        <w:t>Student’s Name</w:t>
      </w:r>
    </w:p>
    <w:p w:rsidR="006328AA" w:rsidRPr="006328AA" w:rsidRDefault="006328AA" w:rsidP="004166C0">
      <w:pPr>
        <w:spacing w:line="480" w:lineRule="auto"/>
        <w:jc w:val="center"/>
      </w:pPr>
      <w:r w:rsidRPr="006328AA">
        <w:t>Institution of Affiliation</w:t>
      </w:r>
    </w:p>
    <w:p w:rsidR="006328AA" w:rsidRPr="006328AA" w:rsidRDefault="006328AA" w:rsidP="004166C0">
      <w:pPr>
        <w:spacing w:line="480" w:lineRule="auto"/>
        <w:jc w:val="center"/>
      </w:pPr>
      <w:r w:rsidRPr="006328AA">
        <w:t>Course Code and Name</w:t>
      </w:r>
    </w:p>
    <w:p w:rsidR="006328AA" w:rsidRPr="006328AA" w:rsidRDefault="006328AA" w:rsidP="004166C0">
      <w:pPr>
        <w:spacing w:line="480" w:lineRule="auto"/>
        <w:jc w:val="center"/>
      </w:pPr>
      <w:r w:rsidRPr="006328AA">
        <w:t>Professor</w:t>
      </w:r>
    </w:p>
    <w:p w:rsidR="006328AA" w:rsidRPr="006328AA" w:rsidRDefault="006328AA" w:rsidP="004166C0">
      <w:pPr>
        <w:spacing w:line="480" w:lineRule="auto"/>
        <w:jc w:val="center"/>
      </w:pPr>
      <w:r w:rsidRPr="006328AA">
        <w:t>Date</w:t>
      </w:r>
    </w:p>
    <w:p w:rsidR="004166C0" w:rsidRDefault="004166C0">
      <w:r>
        <w:br w:type="page"/>
      </w:r>
    </w:p>
    <w:p w:rsidR="006328AA" w:rsidRPr="004F0BFB" w:rsidRDefault="004F0BFB" w:rsidP="004166C0">
      <w:pPr>
        <w:spacing w:line="480" w:lineRule="auto"/>
        <w:jc w:val="center"/>
        <w:rPr>
          <w:b/>
        </w:rPr>
      </w:pPr>
      <w:r w:rsidRPr="004F0BFB">
        <w:rPr>
          <w:b/>
        </w:rPr>
        <w:lastRenderedPageBreak/>
        <w:t xml:space="preserve">Biology </w:t>
      </w:r>
      <w:r w:rsidR="006328AA" w:rsidRPr="004F0BFB">
        <w:rPr>
          <w:b/>
        </w:rPr>
        <w:t>Questions</w:t>
      </w:r>
    </w:p>
    <w:p w:rsidR="004F0BFB" w:rsidRPr="004F0BFB" w:rsidRDefault="004F0BFB" w:rsidP="004166C0">
      <w:pPr>
        <w:spacing w:line="480" w:lineRule="auto"/>
        <w:jc w:val="center"/>
        <w:rPr>
          <w:b/>
        </w:rPr>
      </w:pPr>
      <w:r w:rsidRPr="004F0BFB">
        <w:rPr>
          <w:b/>
        </w:rPr>
        <w:t>Question 1</w:t>
      </w:r>
    </w:p>
    <w:p w:rsidR="000F471E" w:rsidRPr="006328AA" w:rsidRDefault="00C326A2" w:rsidP="004F0BFB">
      <w:pPr>
        <w:spacing w:line="480" w:lineRule="auto"/>
        <w:ind w:firstLine="720"/>
      </w:pPr>
      <w:proofErr w:type="spellStart"/>
      <w:r w:rsidRPr="006328AA">
        <w:t>Homeobox</w:t>
      </w:r>
      <w:proofErr w:type="spellEnd"/>
      <w:r w:rsidRPr="006328AA">
        <w:t xml:space="preserve"> genes refer to a DNA sequence that</w:t>
      </w:r>
      <w:r w:rsidR="00E0634F">
        <w:t xml:space="preserve"> code for transcription factors. </w:t>
      </w:r>
      <w:r w:rsidRPr="006328AA">
        <w:t xml:space="preserve">These transcription factors contain an identical </w:t>
      </w:r>
      <w:r w:rsidR="000F471E" w:rsidRPr="006328AA">
        <w:t xml:space="preserve">conserved </w:t>
      </w:r>
      <w:r w:rsidRPr="006328AA">
        <w:t xml:space="preserve">sequence of 60 amino-acids </w:t>
      </w:r>
      <w:r w:rsidR="00E0634F">
        <w:t xml:space="preserve">the homeodomain </w:t>
      </w:r>
      <w:r w:rsidRPr="006328AA">
        <w:t xml:space="preserve">as part of their protein structure. </w:t>
      </w:r>
      <w:r w:rsidR="000F471E" w:rsidRPr="006328AA">
        <w:t xml:space="preserve">This shared protein domain accords these homeodomain proteins a characteristic protein fold structure. The transcription factors work to regulate the expression of target genes and cell differentiation during early embryonic development. Consequently, mutations in the </w:t>
      </w:r>
      <w:proofErr w:type="spellStart"/>
      <w:r w:rsidR="000F471E" w:rsidRPr="006328AA">
        <w:t>homeobox</w:t>
      </w:r>
      <w:proofErr w:type="spellEnd"/>
      <w:r w:rsidR="000F471E" w:rsidRPr="006328AA">
        <w:t xml:space="preserve"> genes can result in developmental disorders</w:t>
      </w:r>
      <w:r w:rsidR="003E4C56" w:rsidRPr="006328AA">
        <w:t xml:space="preserve"> (</w:t>
      </w:r>
      <w:proofErr w:type="spellStart"/>
      <w:r w:rsidR="003E4C56" w:rsidRPr="006328AA">
        <w:t>Burglin</w:t>
      </w:r>
      <w:proofErr w:type="spellEnd"/>
      <w:r w:rsidR="003E4C56" w:rsidRPr="006328AA">
        <w:t xml:space="preserve"> &amp; </w:t>
      </w:r>
      <w:proofErr w:type="spellStart"/>
      <w:r w:rsidR="003E4C56" w:rsidRPr="006328AA">
        <w:t>Affolter</w:t>
      </w:r>
      <w:proofErr w:type="spellEnd"/>
      <w:r w:rsidR="003E4C56" w:rsidRPr="006328AA">
        <w:t>, 2016</w:t>
      </w:r>
      <w:r w:rsidR="000F471E" w:rsidRPr="006328AA">
        <w:t>).</w:t>
      </w:r>
    </w:p>
    <w:p w:rsidR="00257AE3" w:rsidRPr="006328AA" w:rsidRDefault="00C326A2" w:rsidP="004166C0">
      <w:pPr>
        <w:spacing w:line="480" w:lineRule="auto"/>
        <w:ind w:firstLine="720"/>
      </w:pPr>
      <w:r w:rsidRPr="006328AA">
        <w:t xml:space="preserve">Patterns in the evolution of these genes show shared ancestry among all animals by regulating patterns of anatomical development in animals, plants, fungi, and the many single cell eukaryotes. Therefore, animals that depict similar patterns of anatomical development can be assumed to share a common ancestry. </w:t>
      </w:r>
    </w:p>
    <w:p w:rsidR="009B795E" w:rsidRPr="006328AA" w:rsidRDefault="000F471E" w:rsidP="004166C0">
      <w:pPr>
        <w:spacing w:line="480" w:lineRule="auto"/>
        <w:ind w:firstLine="720"/>
      </w:pPr>
      <w:r w:rsidRPr="006328AA">
        <w:t>Th</w:t>
      </w:r>
      <w:r w:rsidR="00E0634F">
        <w:t>e steps that might have occurred</w:t>
      </w:r>
      <w:r w:rsidRPr="006328AA">
        <w:t xml:space="preserve"> to give rise to the diversity we see today in </w:t>
      </w:r>
      <w:r w:rsidR="00953D60">
        <w:t>a</w:t>
      </w:r>
      <w:r w:rsidR="00953D60" w:rsidRPr="006328AA">
        <w:t>rthropods</w:t>
      </w:r>
      <w:r w:rsidR="00E0634F">
        <w:t xml:space="preserve"> is best explained </w:t>
      </w:r>
      <w:r w:rsidRPr="006328AA">
        <w:t xml:space="preserve">using the metazoan genes, </w:t>
      </w:r>
      <w:proofErr w:type="spellStart"/>
      <w:r w:rsidRPr="00E0634F">
        <w:rPr>
          <w:i/>
        </w:rPr>
        <w:t>Hox</w:t>
      </w:r>
      <w:proofErr w:type="spellEnd"/>
      <w:r w:rsidRPr="00E0634F">
        <w:rPr>
          <w:i/>
        </w:rPr>
        <w:t xml:space="preserve"> genes</w:t>
      </w:r>
      <w:r w:rsidR="00E0634F">
        <w:t xml:space="preserve">, </w:t>
      </w:r>
      <w:proofErr w:type="gramStart"/>
      <w:r w:rsidRPr="006328AA">
        <w:t>a</w:t>
      </w:r>
      <w:proofErr w:type="gramEnd"/>
      <w:r w:rsidRPr="006328AA">
        <w:t xml:space="preserve"> type of </w:t>
      </w:r>
      <w:proofErr w:type="spellStart"/>
      <w:r w:rsidRPr="006328AA">
        <w:t>homeobox</w:t>
      </w:r>
      <w:proofErr w:type="spellEnd"/>
      <w:r w:rsidRPr="006328AA">
        <w:t xml:space="preserve"> </w:t>
      </w:r>
      <w:r w:rsidR="00953D60" w:rsidRPr="006328AA">
        <w:t>gene</w:t>
      </w:r>
      <w:r w:rsidR="00E0634F">
        <w:t xml:space="preserve">, as an example. </w:t>
      </w:r>
      <w:proofErr w:type="spellStart"/>
      <w:r w:rsidRPr="00E0634F">
        <w:rPr>
          <w:i/>
        </w:rPr>
        <w:t>Hox</w:t>
      </w:r>
      <w:proofErr w:type="spellEnd"/>
      <w:r w:rsidRPr="00E0634F">
        <w:rPr>
          <w:i/>
        </w:rPr>
        <w:t xml:space="preserve"> genes</w:t>
      </w:r>
      <w:r w:rsidR="00E0634F">
        <w:t xml:space="preserve"> are essential in</w:t>
      </w:r>
      <w:r w:rsidRPr="006328AA">
        <w:t xml:space="preserve"> embryonic development as they determine the identity of embryonic regions along the anterior-posterior axis</w:t>
      </w:r>
      <w:r w:rsidR="00982F64" w:rsidRPr="006328AA">
        <w:t xml:space="preserve"> (Alonso, 2002)</w:t>
      </w:r>
      <w:r w:rsidRPr="006328AA">
        <w:t>. These genes are usually found in organized clusters within the genome and they demonstrate collinearity such t</w:t>
      </w:r>
      <w:r w:rsidR="009E4996" w:rsidRPr="006328AA">
        <w:t>hat their physical linear order in the gene locus is directly correlated to the order that they are expressed in both time and space during development</w:t>
      </w:r>
      <w:r w:rsidR="00982F64" w:rsidRPr="006328AA">
        <w:t xml:space="preserve"> (Alonso, 2002)</w:t>
      </w:r>
      <w:r w:rsidR="009E4996" w:rsidRPr="006328AA">
        <w:t xml:space="preserve">. This would imply that any disruptions in their linear sequence will lead to significant developmental disorders such as the development of legs in the place of antennas if the </w:t>
      </w:r>
      <w:r w:rsidR="009B795E" w:rsidRPr="006328AA">
        <w:t>sequence of development coded by these gen</w:t>
      </w:r>
      <w:r w:rsidR="00E0634F">
        <w:t xml:space="preserve">es was so that the </w:t>
      </w:r>
      <w:r w:rsidR="00E0634F">
        <w:lastRenderedPageBreak/>
        <w:t>antenna forms</w:t>
      </w:r>
      <w:r w:rsidR="009B795E" w:rsidRPr="006328AA">
        <w:t xml:space="preserve"> before the legs do. In a similar way</w:t>
      </w:r>
      <w:r w:rsidR="00E0634F">
        <w:t>,</w:t>
      </w:r>
      <w:r w:rsidR="009B795E" w:rsidRPr="006328AA">
        <w:t xml:space="preserve"> it would follow that certain mutations that affect the </w:t>
      </w:r>
      <w:proofErr w:type="spellStart"/>
      <w:r w:rsidR="009B795E" w:rsidRPr="006328AA">
        <w:t>homeobox</w:t>
      </w:r>
      <w:proofErr w:type="spellEnd"/>
      <w:r w:rsidR="009B795E" w:rsidRPr="006328AA">
        <w:t xml:space="preserve"> genes result in similar sequence disruptions and or activation and or shutting off of certain genes that lead to the diversity in phenotypes. In the case of the single group of </w:t>
      </w:r>
      <w:r w:rsidR="00953D60" w:rsidRPr="006328AA">
        <w:t>arthropods</w:t>
      </w:r>
      <w:r w:rsidR="009B795E" w:rsidRPr="006328AA">
        <w:t xml:space="preserve"> with the same mouth parts, they would have all inherited a similar mutation at the </w:t>
      </w:r>
      <w:proofErr w:type="spellStart"/>
      <w:r w:rsidR="009B795E" w:rsidRPr="006328AA">
        <w:t>homeobox</w:t>
      </w:r>
      <w:proofErr w:type="spellEnd"/>
      <w:r w:rsidR="009B795E" w:rsidRPr="006328AA">
        <w:t xml:space="preserve"> genes or a specific type of </w:t>
      </w:r>
      <w:proofErr w:type="spellStart"/>
      <w:r w:rsidR="009B795E" w:rsidRPr="006328AA">
        <w:t>homeobox</w:t>
      </w:r>
      <w:proofErr w:type="spellEnd"/>
      <w:r w:rsidR="009B795E" w:rsidRPr="006328AA">
        <w:t xml:space="preserve"> gene that favors the development of that particular type of mouth parts. </w:t>
      </w:r>
    </w:p>
    <w:p w:rsidR="004F0BFB" w:rsidRDefault="004F0BFB" w:rsidP="004F0BFB">
      <w:pPr>
        <w:spacing w:line="480" w:lineRule="auto"/>
        <w:jc w:val="center"/>
        <w:rPr>
          <w:b/>
        </w:rPr>
      </w:pPr>
      <w:r>
        <w:rPr>
          <w:b/>
        </w:rPr>
        <w:t>Question 2</w:t>
      </w:r>
    </w:p>
    <w:p w:rsidR="009B795E" w:rsidRPr="006328AA" w:rsidRDefault="009B795E" w:rsidP="004F0BFB">
      <w:pPr>
        <w:spacing w:line="480" w:lineRule="auto"/>
        <w:ind w:firstLine="720"/>
      </w:pPr>
      <w:r w:rsidRPr="006328AA">
        <w:t>Sympatric speciation occurs when</w:t>
      </w:r>
      <w:r w:rsidR="00A608F4" w:rsidRPr="006328AA">
        <w:t xml:space="preserve"> populatio</w:t>
      </w:r>
      <w:r w:rsidRPr="006328AA">
        <w:t>n</w:t>
      </w:r>
      <w:r w:rsidR="00A608F4" w:rsidRPr="006328AA">
        <w:t>s</w:t>
      </w:r>
      <w:r w:rsidRPr="006328AA">
        <w:t xml:space="preserve"> of species </w:t>
      </w:r>
      <w:r w:rsidR="00A608F4" w:rsidRPr="006328AA">
        <w:t>that shares</w:t>
      </w:r>
      <w:r w:rsidRPr="006328AA">
        <w:t xml:space="preserve"> the same habitat become reproductively isolated from each other. The mechanism through which this phenomenon occurs is most commonly through polyploidy</w:t>
      </w:r>
      <w:r w:rsidR="009742C3">
        <w:t>. Polyploidy refers to a scenario</w:t>
      </w:r>
      <w:r w:rsidRPr="006328AA">
        <w:t xml:space="preserve"> in which an offspring or group </w:t>
      </w:r>
      <w:r w:rsidR="00A608F4" w:rsidRPr="006328AA">
        <w:t xml:space="preserve">of offspring will be produced with twice the normal number of chromosomes </w:t>
      </w:r>
      <w:r w:rsidR="003E4C56" w:rsidRPr="006328AA">
        <w:t>(</w:t>
      </w:r>
      <w:proofErr w:type="spellStart"/>
      <w:r w:rsidR="003E4C56" w:rsidRPr="006328AA">
        <w:t>SparkNotes</w:t>
      </w:r>
      <w:proofErr w:type="spellEnd"/>
      <w:r w:rsidR="003E4C56" w:rsidRPr="006328AA">
        <w:t>, 2020</w:t>
      </w:r>
      <w:r w:rsidR="00A608F4" w:rsidRPr="006328AA">
        <w:t>)</w:t>
      </w:r>
      <w:r w:rsidRPr="006328AA">
        <w:t>.</w:t>
      </w:r>
      <w:r w:rsidR="00A608F4" w:rsidRPr="006328AA">
        <w:t xml:space="preserve"> </w:t>
      </w:r>
      <w:r w:rsidRPr="006328AA">
        <w:t xml:space="preserve"> </w:t>
      </w:r>
      <w:r w:rsidR="009742C3">
        <w:t>The normal organism has two pairs of chromosomes and they termed diploid. Consequently, t</w:t>
      </w:r>
      <w:r w:rsidR="00A608F4" w:rsidRPr="006328AA">
        <w:t>he organisms that are produced with polyploidy cannot mate with the normal diploid organism thus creating reproductive isolation (</w:t>
      </w:r>
      <w:proofErr w:type="spellStart"/>
      <w:r w:rsidR="003E4C56" w:rsidRPr="006328AA">
        <w:t>SparkNotes</w:t>
      </w:r>
      <w:proofErr w:type="spellEnd"/>
      <w:r w:rsidR="003E4C56" w:rsidRPr="006328AA">
        <w:t>, 2020</w:t>
      </w:r>
      <w:r w:rsidR="00A608F4" w:rsidRPr="006328AA">
        <w:t xml:space="preserve">). </w:t>
      </w:r>
    </w:p>
    <w:p w:rsidR="00556D80" w:rsidRPr="006328AA" w:rsidRDefault="00A608F4" w:rsidP="004166C0">
      <w:pPr>
        <w:spacing w:line="480" w:lineRule="auto"/>
        <w:ind w:firstLine="720"/>
      </w:pPr>
      <w:r w:rsidRPr="006328AA">
        <w:t xml:space="preserve">Extreme </w:t>
      </w:r>
      <w:r w:rsidR="009742C3" w:rsidRPr="006328AA">
        <w:t>run</w:t>
      </w:r>
      <w:r w:rsidR="009742C3">
        <w:t>off from developed areas leads</w:t>
      </w:r>
      <w:r w:rsidRPr="006328AA">
        <w:t xml:space="preserve"> to sediments in the water </w:t>
      </w:r>
      <w:r w:rsidR="009742C3">
        <w:t>that make</w:t>
      </w:r>
      <w:r w:rsidRPr="006328AA">
        <w:t xml:space="preserve"> it cloudy</w:t>
      </w:r>
      <w:r w:rsidR="009742C3">
        <w:t xml:space="preserve"> and unfit for species survival. This disruption of a species’ habitat</w:t>
      </w:r>
      <w:r w:rsidRPr="006328AA">
        <w:t xml:space="preserve"> might cause the organisms living in the vicinity of the runoff to die off with a few being able to flee in either </w:t>
      </w:r>
      <w:r w:rsidR="009742C3" w:rsidRPr="006328AA">
        <w:t>direct</w:t>
      </w:r>
      <w:r w:rsidR="009742C3">
        <w:t>ion</w:t>
      </w:r>
      <w:r w:rsidRPr="006328AA">
        <w:t xml:space="preserve"> away from the affected parts of the lake. </w:t>
      </w:r>
      <w:r w:rsidR="00565110" w:rsidRPr="006328AA">
        <w:t xml:space="preserve">This separation of the population of species will work to </w:t>
      </w:r>
      <w:r w:rsidR="00FF3DDC" w:rsidRPr="006328AA">
        <w:t xml:space="preserve">create yet another barrier to reproduction and hence supplement </w:t>
      </w:r>
      <w:r w:rsidR="009742C3">
        <w:t xml:space="preserve">the initial </w:t>
      </w:r>
      <w:r w:rsidR="00FF3DDC" w:rsidRPr="006328AA">
        <w:t xml:space="preserve">reinforcement of reproductive barriers. </w:t>
      </w:r>
    </w:p>
    <w:p w:rsidR="00565110" w:rsidRPr="006328AA" w:rsidRDefault="00A608F4" w:rsidP="004166C0">
      <w:pPr>
        <w:spacing w:line="480" w:lineRule="auto"/>
        <w:ind w:firstLine="720"/>
      </w:pPr>
      <w:r w:rsidRPr="006328AA">
        <w:t>Th</w:t>
      </w:r>
      <w:r w:rsidR="00556D80" w:rsidRPr="006328AA">
        <w:t xml:space="preserve">e other environmental variables that might impact the process of speciation include the choice of habitat (preference and avoidance), phenotypic plasticity, role of parasites, and the </w:t>
      </w:r>
      <w:r w:rsidR="00556D80" w:rsidRPr="006328AA">
        <w:lastRenderedPageBreak/>
        <w:t xml:space="preserve">complex biological interactions such as facilitation that might ensure between the species and their environment. Following the consequences of runoff from developed areas, for example, </w:t>
      </w:r>
      <w:r w:rsidR="009742C3">
        <w:t>there will be</w:t>
      </w:r>
      <w:r w:rsidR="00556D80" w:rsidRPr="006328AA">
        <w:t xml:space="preserve"> to species breakout. The</w:t>
      </w:r>
      <w:r w:rsidRPr="006328AA">
        <w:t xml:space="preserve"> parts of the species </w:t>
      </w:r>
      <w:r w:rsidR="00556D80" w:rsidRPr="006328AA">
        <w:t>that break away will have to adapt to</w:t>
      </w:r>
      <w:r w:rsidRPr="006328AA">
        <w:t xml:space="preserve"> new</w:t>
      </w:r>
      <w:r w:rsidR="00556D80" w:rsidRPr="006328AA">
        <w:t xml:space="preserve"> habitats and the resultant phenotypic variations as a consequence of accommodation to these new habitats might work to augment the process of speciation. </w:t>
      </w:r>
      <w:r w:rsidR="009742C3">
        <w:t>This notion is supported by the concept of phenotypic plasticity. Phenotypic plasticity refers to the ability of one genotype to produce more than one phenotype when exposed to different environments. Therefore, a change in the habitat, coupled with phenotypic plasticity, with work to augment the process of speciation.</w:t>
      </w:r>
    </w:p>
    <w:p w:rsidR="004F0BFB" w:rsidRDefault="004F0BFB" w:rsidP="004F0BFB">
      <w:pPr>
        <w:spacing w:line="480" w:lineRule="auto"/>
        <w:jc w:val="center"/>
        <w:rPr>
          <w:b/>
        </w:rPr>
      </w:pPr>
      <w:r>
        <w:rPr>
          <w:b/>
        </w:rPr>
        <w:t>Question 3</w:t>
      </w:r>
    </w:p>
    <w:p w:rsidR="00A608F4" w:rsidRPr="006328AA" w:rsidRDefault="00D90AB7" w:rsidP="004F0BFB">
      <w:pPr>
        <w:spacing w:line="480" w:lineRule="auto"/>
        <w:ind w:firstLine="720"/>
      </w:pPr>
      <w:r>
        <w:t>The flower characteristic</w:t>
      </w:r>
      <w:r w:rsidR="00FF3DDC" w:rsidRPr="006328AA">
        <w:t xml:space="preserve"> that attract bats </w:t>
      </w:r>
      <w:r>
        <w:t xml:space="preserve">is </w:t>
      </w:r>
      <w:r w:rsidR="004375D2" w:rsidRPr="006328AA">
        <w:t xml:space="preserve">the smell. Bats are nocturnal pollinators which relay on echolocation </w:t>
      </w:r>
      <w:r>
        <w:t xml:space="preserve">and </w:t>
      </w:r>
      <w:r w:rsidR="004375D2" w:rsidRPr="006328AA">
        <w:t>smell to find their food (</w:t>
      </w:r>
      <w:proofErr w:type="spellStart"/>
      <w:r w:rsidR="006328AA" w:rsidRPr="006328AA">
        <w:t>Fafard</w:t>
      </w:r>
      <w:proofErr w:type="spellEnd"/>
      <w:r w:rsidR="006328AA" w:rsidRPr="006328AA">
        <w:t>, 2014</w:t>
      </w:r>
      <w:r w:rsidR="00B04D0B">
        <w:t xml:space="preserve">). Therefore, </w:t>
      </w:r>
      <w:r w:rsidR="004375D2" w:rsidRPr="006328AA">
        <w:t>they are attracted to large lightly colored nocturnal blooms that smell strongly of fermenting fruits and have lots of nectar (</w:t>
      </w:r>
      <w:proofErr w:type="spellStart"/>
      <w:r w:rsidR="006328AA" w:rsidRPr="006328AA">
        <w:t>Fafard</w:t>
      </w:r>
      <w:proofErr w:type="spellEnd"/>
      <w:r w:rsidR="006328AA" w:rsidRPr="006328AA">
        <w:t>, 2014</w:t>
      </w:r>
      <w:r w:rsidR="004375D2" w:rsidRPr="006328AA">
        <w:t xml:space="preserve">). </w:t>
      </w:r>
      <w:r w:rsidR="00FF3DDC" w:rsidRPr="006328AA">
        <w:t xml:space="preserve"> In contrast, bees are attracted by the color</w:t>
      </w:r>
      <w:r w:rsidR="00B04D0B">
        <w:t xml:space="preserve">, fragrance, </w:t>
      </w:r>
      <w:r w:rsidR="00852085" w:rsidRPr="006328AA">
        <w:t>the presenc</w:t>
      </w:r>
      <w:r w:rsidR="00B04D0B">
        <w:t xml:space="preserve">e of nectar in a flower, and </w:t>
      </w:r>
      <w:r w:rsidR="00852085" w:rsidRPr="006328AA">
        <w:t>the structure of the flower. They are attracted by</w:t>
      </w:r>
      <w:r w:rsidR="00FF3DDC" w:rsidRPr="006328AA">
        <w:t xml:space="preserve"> yellow, blue, and ultra-violet colored flowers. They have a strong sense of smell and hence attracted by highly scented flowers. Since the bees feed on nectar, they will be attracted by the flower’s nectar guide, a petal mark of the same yello</w:t>
      </w:r>
      <w:r w:rsidR="00B04D0B">
        <w:t>w, blue, or ultra-violet color</w:t>
      </w:r>
      <w:r w:rsidR="00FF3DDC" w:rsidRPr="006328AA">
        <w:t xml:space="preserve"> indicating nectar</w:t>
      </w:r>
      <w:r w:rsidR="00852085" w:rsidRPr="006328AA">
        <w:t xml:space="preserve"> (</w:t>
      </w:r>
      <w:proofErr w:type="spellStart"/>
      <w:r w:rsidR="006328AA" w:rsidRPr="006328AA">
        <w:t>Fafard</w:t>
      </w:r>
      <w:proofErr w:type="spellEnd"/>
      <w:r w:rsidR="006328AA" w:rsidRPr="006328AA">
        <w:t>, 2014</w:t>
      </w:r>
      <w:r w:rsidR="00852085" w:rsidRPr="006328AA">
        <w:t xml:space="preserve">). </w:t>
      </w:r>
      <w:r w:rsidR="00B04D0B">
        <w:t>“</w:t>
      </w:r>
      <w:r w:rsidR="00852085" w:rsidRPr="00B04D0B">
        <w:rPr>
          <w:i/>
        </w:rPr>
        <w:t>Flowers designed for landing are bees’ favorite</w:t>
      </w:r>
      <w:r w:rsidR="00B04D0B">
        <w:t>”</w:t>
      </w:r>
      <w:r w:rsidR="00852085" w:rsidRPr="006328AA">
        <w:t xml:space="preserve"> (</w:t>
      </w:r>
      <w:proofErr w:type="spellStart"/>
      <w:r w:rsidR="006328AA" w:rsidRPr="006328AA">
        <w:t>Fafard</w:t>
      </w:r>
      <w:proofErr w:type="spellEnd"/>
      <w:r w:rsidR="006328AA" w:rsidRPr="006328AA">
        <w:t>, 2014</w:t>
      </w:r>
      <w:r w:rsidR="00852085" w:rsidRPr="006328AA">
        <w:t>).</w:t>
      </w:r>
      <w:r w:rsidR="004375D2" w:rsidRPr="006328AA">
        <w:t xml:space="preserve"> </w:t>
      </w:r>
      <w:r w:rsidR="00852085" w:rsidRPr="006328AA">
        <w:t xml:space="preserve">Hummingbirds are also attracted by the flower’s color, red and orange to be precise because they are more sensitive to the red color. These colors on the flower also indicate </w:t>
      </w:r>
      <w:r w:rsidR="004375D2" w:rsidRPr="006328AA">
        <w:t xml:space="preserve">a </w:t>
      </w:r>
      <w:r w:rsidR="00852085" w:rsidRPr="006328AA">
        <w:t xml:space="preserve">big nectar rewards which is another characteristic of bird pollinated flowers. Another characteristic is the </w:t>
      </w:r>
      <w:r w:rsidR="004375D2" w:rsidRPr="006328AA">
        <w:t xml:space="preserve">lack of fragrance in these </w:t>
      </w:r>
      <w:r w:rsidR="004375D2" w:rsidRPr="006328AA">
        <w:lastRenderedPageBreak/>
        <w:t>flowers since the hummingbird has</w:t>
      </w:r>
      <w:r w:rsidR="0058301D" w:rsidRPr="006328AA">
        <w:t xml:space="preserve"> no</w:t>
      </w:r>
      <w:r w:rsidR="004375D2" w:rsidRPr="006328AA">
        <w:t xml:space="preserve"> sense of smell (</w:t>
      </w:r>
      <w:proofErr w:type="spellStart"/>
      <w:r w:rsidR="006328AA" w:rsidRPr="006328AA">
        <w:t>Fafard</w:t>
      </w:r>
      <w:proofErr w:type="spellEnd"/>
      <w:r w:rsidR="006328AA" w:rsidRPr="006328AA">
        <w:t>, 2014</w:t>
      </w:r>
      <w:r w:rsidR="004375D2" w:rsidRPr="006328AA">
        <w:t xml:space="preserve">). Consequently, these bird pollinated flowers tend to be odorless. </w:t>
      </w:r>
    </w:p>
    <w:p w:rsidR="0058301D" w:rsidRPr="006328AA" w:rsidRDefault="00C277E1" w:rsidP="004166C0">
      <w:pPr>
        <w:spacing w:line="480" w:lineRule="auto"/>
        <w:ind w:firstLine="720"/>
      </w:pPr>
      <w:r w:rsidRPr="006328AA">
        <w:t xml:space="preserve">Coevolution is the process of </w:t>
      </w:r>
      <w:r w:rsidR="00B04D0B">
        <w:t>“</w:t>
      </w:r>
      <w:r w:rsidRPr="00B04D0B">
        <w:rPr>
          <w:i/>
        </w:rPr>
        <w:t>reciprocal evolutionary change that occurs between pairs of species or among groups of species as they interact with one another</w:t>
      </w:r>
      <w:r w:rsidR="00B04D0B">
        <w:t>”</w:t>
      </w:r>
      <w:r w:rsidR="006B18A3" w:rsidRPr="006328AA">
        <w:t xml:space="preserve"> (</w:t>
      </w:r>
      <w:r w:rsidR="003E4C56" w:rsidRPr="006328AA">
        <w:t>Rafferty &amp; Thompson, 2020</w:t>
      </w:r>
      <w:r w:rsidR="006B18A3" w:rsidRPr="006328AA">
        <w:t>)</w:t>
      </w:r>
      <w:r w:rsidRPr="006328AA">
        <w:t xml:space="preserve">. The mechanism </w:t>
      </w:r>
      <w:r w:rsidR="00B04D0B">
        <w:t xml:space="preserve">of coevolution </w:t>
      </w:r>
      <w:r w:rsidRPr="006328AA">
        <w:t>is by application of selection pressure between the two species involved so that the activity of each species that participates in the interaction applies selection pressure on the others. An example would be that of the bird pollinators. As the humming bird grew in size, it required more and more nectar for survival. Consequently, the bird pollinated flowers in response to this change in the bird species would have to produce more and more nectar to attract these birds and ensure pollination ensues</w:t>
      </w:r>
      <w:r w:rsidR="006B18A3" w:rsidRPr="006328AA">
        <w:t xml:space="preserve">. </w:t>
      </w:r>
    </w:p>
    <w:p w:rsidR="006B18A3" w:rsidRPr="006328AA" w:rsidRDefault="006B18A3" w:rsidP="004166C0">
      <w:pPr>
        <w:spacing w:line="480" w:lineRule="auto"/>
        <w:ind w:firstLine="720"/>
      </w:pPr>
      <w:r w:rsidRPr="006328AA">
        <w:t>To test a hypothesis about coevolution driving speciation, one would need to induce change in one species and them make follow up on the second species postulated to undergo speciation due to coevolution to elicit the changes that the selection pressure applied by the modified species will produce.</w:t>
      </w:r>
    </w:p>
    <w:p w:rsidR="004F0BFB" w:rsidRDefault="004F0BFB" w:rsidP="004F0BFB">
      <w:pPr>
        <w:spacing w:line="480" w:lineRule="auto"/>
        <w:jc w:val="center"/>
        <w:rPr>
          <w:b/>
        </w:rPr>
      </w:pPr>
      <w:r>
        <w:rPr>
          <w:b/>
        </w:rPr>
        <w:t>Question 4</w:t>
      </w:r>
    </w:p>
    <w:p w:rsidR="00D90AB7" w:rsidRDefault="006B18A3" w:rsidP="004F0BFB">
      <w:pPr>
        <w:spacing w:line="480" w:lineRule="auto"/>
        <w:ind w:firstLine="720"/>
      </w:pPr>
      <w:r w:rsidRPr="006328AA">
        <w:t>Examples of the progression include</w:t>
      </w:r>
      <w:r w:rsidR="000E3E40" w:rsidRPr="006328AA">
        <w:t xml:space="preserve"> the evolution of green algae into </w:t>
      </w:r>
      <w:r w:rsidR="00DC7B2F">
        <w:t xml:space="preserve">two descendants of land plant </w:t>
      </w:r>
      <w:r w:rsidR="000E3E40" w:rsidRPr="006328AA">
        <w:t xml:space="preserve">clades. The first clade is </w:t>
      </w:r>
      <w:proofErr w:type="spellStart"/>
      <w:r w:rsidR="000E3E40" w:rsidRPr="006328AA">
        <w:t>Chlorophyta</w:t>
      </w:r>
      <w:proofErr w:type="spellEnd"/>
      <w:r w:rsidR="000E3E40" w:rsidRPr="006328AA">
        <w:t xml:space="preserve"> which “</w:t>
      </w:r>
      <w:r w:rsidR="000E3E40" w:rsidRPr="006328AA">
        <w:rPr>
          <w:i/>
        </w:rPr>
        <w:t>arose from the early diver</w:t>
      </w:r>
      <w:r w:rsidR="00D90AB7">
        <w:rPr>
          <w:i/>
        </w:rPr>
        <w:t xml:space="preserve">ging </w:t>
      </w:r>
      <w:proofErr w:type="spellStart"/>
      <w:r w:rsidR="00D90AB7">
        <w:rPr>
          <w:i/>
        </w:rPr>
        <w:t>prasinophtes</w:t>
      </w:r>
      <w:proofErr w:type="spellEnd"/>
      <w:r w:rsidR="00D90AB7">
        <w:rPr>
          <w:i/>
        </w:rPr>
        <w:t>, which gave ri</w:t>
      </w:r>
      <w:r w:rsidR="000E3E40" w:rsidRPr="006328AA">
        <w:rPr>
          <w:i/>
        </w:rPr>
        <w:t>se to the core chlorophytes”</w:t>
      </w:r>
      <w:r w:rsidR="000E3E40" w:rsidRPr="006328AA">
        <w:t xml:space="preserve"> (</w:t>
      </w:r>
      <w:proofErr w:type="spellStart"/>
      <w:r w:rsidR="003E4C56" w:rsidRPr="006328AA">
        <w:t>Leliaert</w:t>
      </w:r>
      <w:proofErr w:type="spellEnd"/>
      <w:r w:rsidR="003E4C56" w:rsidRPr="006328AA">
        <w:t xml:space="preserve"> et al., 2012</w:t>
      </w:r>
      <w:r w:rsidR="000E3E40" w:rsidRPr="006328AA">
        <w:t xml:space="preserve">). The other clade is </w:t>
      </w:r>
      <w:proofErr w:type="spellStart"/>
      <w:r w:rsidR="000E3E40" w:rsidRPr="006328AA">
        <w:t>Streptophyta</w:t>
      </w:r>
      <w:proofErr w:type="spellEnd"/>
      <w:r w:rsidR="000E3E40" w:rsidRPr="006328AA">
        <w:t>, which includes “</w:t>
      </w:r>
      <w:r w:rsidR="000E3E40" w:rsidRPr="006328AA">
        <w:rPr>
          <w:i/>
        </w:rPr>
        <w:t xml:space="preserve">the </w:t>
      </w:r>
      <w:proofErr w:type="spellStart"/>
      <w:r w:rsidR="000E3E40" w:rsidRPr="006328AA">
        <w:rPr>
          <w:i/>
        </w:rPr>
        <w:t>charophyte</w:t>
      </w:r>
      <w:proofErr w:type="spellEnd"/>
      <w:r w:rsidR="000E3E40" w:rsidRPr="006328AA">
        <w:rPr>
          <w:i/>
        </w:rPr>
        <w:t xml:space="preserve"> green algae from which the land plants evolve</w:t>
      </w:r>
      <w:r w:rsidR="000E3E40" w:rsidRPr="006328AA">
        <w:t>” (</w:t>
      </w:r>
      <w:proofErr w:type="spellStart"/>
      <w:r w:rsidR="003E4C56" w:rsidRPr="006328AA">
        <w:t>Leliaert</w:t>
      </w:r>
      <w:proofErr w:type="spellEnd"/>
      <w:r w:rsidR="003E4C56" w:rsidRPr="006328AA">
        <w:t xml:space="preserve"> et al., 2012</w:t>
      </w:r>
      <w:r w:rsidR="000E3E40" w:rsidRPr="006328AA">
        <w:t xml:space="preserve">). </w:t>
      </w:r>
      <w:r w:rsidR="00D90AB7">
        <w:t xml:space="preserve">Land plants are thought to have evolved from </w:t>
      </w:r>
      <w:proofErr w:type="spellStart"/>
      <w:r w:rsidR="00D90AB7" w:rsidRPr="00D90AB7">
        <w:rPr>
          <w:i/>
        </w:rPr>
        <w:t>Streptophyte</w:t>
      </w:r>
      <w:proofErr w:type="spellEnd"/>
      <w:r w:rsidR="00D90AB7">
        <w:t xml:space="preserve"> algae (a group of green, fresh water algae) (</w:t>
      </w:r>
      <w:proofErr w:type="spellStart"/>
      <w:r w:rsidR="00DC7B2F">
        <w:t>Wodniok</w:t>
      </w:r>
      <w:proofErr w:type="spellEnd"/>
      <w:r w:rsidR="00DC7B2F">
        <w:t xml:space="preserve"> et al., 2011</w:t>
      </w:r>
      <w:r w:rsidR="00D90AB7">
        <w:t xml:space="preserve">). This group of algae is highly diverse currently ranging from simple, one cell, flagellates to more complex, branching, algae such as </w:t>
      </w:r>
      <w:proofErr w:type="spellStart"/>
      <w:r w:rsidR="00D90AB7">
        <w:lastRenderedPageBreak/>
        <w:t>stoneworts</w:t>
      </w:r>
      <w:proofErr w:type="spellEnd"/>
      <w:r w:rsidR="00D90AB7">
        <w:t xml:space="preserve"> (</w:t>
      </w:r>
      <w:proofErr w:type="spellStart"/>
      <w:r w:rsidR="00D90AB7">
        <w:t>Chara</w:t>
      </w:r>
      <w:proofErr w:type="spellEnd"/>
      <w:r w:rsidR="00D90AB7">
        <w:t>) (</w:t>
      </w:r>
      <w:proofErr w:type="spellStart"/>
      <w:r w:rsidR="00DC7B2F">
        <w:t>Wodniok</w:t>
      </w:r>
      <w:proofErr w:type="spellEnd"/>
      <w:r w:rsidR="00DC7B2F">
        <w:t xml:space="preserve"> et al., 2011</w:t>
      </w:r>
      <w:r w:rsidR="00D90AB7">
        <w:t xml:space="preserve">).The closet relatives to land plants are the conjugating green algae such as </w:t>
      </w:r>
      <w:r w:rsidR="00D90AB7" w:rsidRPr="00D90AB7">
        <w:rPr>
          <w:i/>
        </w:rPr>
        <w:t>Spirogyra</w:t>
      </w:r>
      <w:r w:rsidR="00D90AB7">
        <w:t xml:space="preserve"> (</w:t>
      </w:r>
      <w:proofErr w:type="spellStart"/>
      <w:r w:rsidR="00DC7B2F">
        <w:t>Wodniok</w:t>
      </w:r>
      <w:proofErr w:type="spellEnd"/>
      <w:r w:rsidR="00DC7B2F">
        <w:t xml:space="preserve"> et al., 2011</w:t>
      </w:r>
      <w:r w:rsidR="00D90AB7">
        <w:t>).</w:t>
      </w:r>
      <w:r w:rsidR="00DC7B2F">
        <w:t xml:space="preserve"> The Spirogyra is an example of algae classified as </w:t>
      </w:r>
      <w:proofErr w:type="spellStart"/>
      <w:r w:rsidR="00DC7B2F" w:rsidRPr="00DC7B2F">
        <w:rPr>
          <w:i/>
        </w:rPr>
        <w:t>Zygnematales</w:t>
      </w:r>
      <w:proofErr w:type="spellEnd"/>
      <w:r w:rsidR="00DC7B2F">
        <w:t>. These algae (</w:t>
      </w:r>
      <w:proofErr w:type="spellStart"/>
      <w:r w:rsidR="00DC7B2F" w:rsidRPr="00DC7B2F">
        <w:rPr>
          <w:i/>
        </w:rPr>
        <w:t>Zygnematales</w:t>
      </w:r>
      <w:proofErr w:type="spellEnd"/>
      <w:r w:rsidR="00DC7B2F">
        <w:t>) have genetic traces of other complex traits also associated with green land plants thus proving them to be the true closest living relative to land plants (</w:t>
      </w:r>
      <w:proofErr w:type="spellStart"/>
      <w:r w:rsidR="00DC7B2F">
        <w:t>Wodniok</w:t>
      </w:r>
      <w:proofErr w:type="spellEnd"/>
      <w:r w:rsidR="00DC7B2F">
        <w:t xml:space="preserve"> et al., 2011).</w:t>
      </w:r>
    </w:p>
    <w:p w:rsidR="006B18A3" w:rsidRPr="006328AA" w:rsidRDefault="000E3E40" w:rsidP="004166C0">
      <w:pPr>
        <w:spacing w:line="480" w:lineRule="auto"/>
        <w:ind w:firstLine="720"/>
      </w:pPr>
      <w:r w:rsidRPr="006328AA">
        <w:t xml:space="preserve">The green algae that are like plants, the </w:t>
      </w:r>
      <w:proofErr w:type="spellStart"/>
      <w:r w:rsidRPr="006328AA">
        <w:t>charophytes</w:t>
      </w:r>
      <w:proofErr w:type="spellEnd"/>
      <w:r w:rsidRPr="006328AA">
        <w:t xml:space="preserve"> have chlorophyll a and </w:t>
      </w:r>
      <w:r w:rsidR="00953D60" w:rsidRPr="006328AA">
        <w:t>b;</w:t>
      </w:r>
      <w:r w:rsidRPr="006328AA">
        <w:t xml:space="preserve"> </w:t>
      </w:r>
      <w:r w:rsidR="00FA69CB" w:rsidRPr="006328AA">
        <w:t>they store carbohydrate as star</w:t>
      </w:r>
      <w:r w:rsidRPr="006328AA">
        <w:t>ch, have cell walls consisting of cellulose and undergo similar cell-division processes (</w:t>
      </w:r>
      <w:proofErr w:type="spellStart"/>
      <w:r w:rsidR="003E4C56" w:rsidRPr="006328AA">
        <w:t>Leliaert</w:t>
      </w:r>
      <w:proofErr w:type="spellEnd"/>
      <w:r w:rsidR="003E4C56" w:rsidRPr="006328AA">
        <w:t xml:space="preserve"> et al., 2012</w:t>
      </w:r>
      <w:r w:rsidRPr="006328AA">
        <w:t xml:space="preserve">). These traits increased fitness for plants that possessed them by allowing them the ability to synthesize and store their own food on land while making use of </w:t>
      </w:r>
      <w:r w:rsidR="00FA69CB" w:rsidRPr="006328AA">
        <w:t xml:space="preserve">natural resources found at their disposal such as the sunlight. In addition, the cell wall afforded the plant cells additional protection from environmental threats making the plants with this trait a lot more resilient to environmental threats. Some of these traits might lead to diversification over time through mutations that accord these traits additional functions resulting in diversification. </w:t>
      </w:r>
    </w:p>
    <w:p w:rsidR="004F0BFB" w:rsidRDefault="004F0BFB" w:rsidP="004F0BFB">
      <w:pPr>
        <w:spacing w:line="480" w:lineRule="auto"/>
        <w:jc w:val="center"/>
        <w:rPr>
          <w:b/>
        </w:rPr>
      </w:pPr>
      <w:r>
        <w:rPr>
          <w:b/>
        </w:rPr>
        <w:t>Question 5</w:t>
      </w:r>
    </w:p>
    <w:p w:rsidR="00B71855" w:rsidRDefault="008D2CD4" w:rsidP="004F0BFB">
      <w:pPr>
        <w:spacing w:line="480" w:lineRule="auto"/>
        <w:ind w:firstLine="720"/>
      </w:pPr>
      <w:r>
        <w:t>Myco</w:t>
      </w:r>
      <w:r w:rsidR="007F7876">
        <w:t xml:space="preserve">rrhizae refer to the relationship that many plants form with fungi. </w:t>
      </w:r>
      <w:r w:rsidR="008D3A98">
        <w:t>Mycorrhiza</w:t>
      </w:r>
      <w:r w:rsidR="00E44201">
        <w:t xml:space="preserve"> is actually a root fungus that forms a symbiotic relationship with the roots of a vascular plant (</w:t>
      </w:r>
      <w:proofErr w:type="spellStart"/>
      <w:r w:rsidR="00E44201">
        <w:t>LibreTexts</w:t>
      </w:r>
      <w:proofErr w:type="spellEnd"/>
      <w:r w:rsidR="00E44201">
        <w:t xml:space="preserve">, 2020).The type of relationship is symbiotic where both species involved in the relationship benefit from each other. </w:t>
      </w:r>
      <w:r w:rsidR="00FA69CB" w:rsidRPr="006328AA">
        <w:t>The fungi colonize the root system of a host plant</w:t>
      </w:r>
      <w:r w:rsidR="007F7876">
        <w:t xml:space="preserve"> during the growth period</w:t>
      </w:r>
      <w:r w:rsidR="00FA69CB" w:rsidRPr="006328AA">
        <w:t xml:space="preserve">, according the plant increased water and nutrient </w:t>
      </w:r>
      <w:r w:rsidR="00254433" w:rsidRPr="006328AA">
        <w:t>notably</w:t>
      </w:r>
      <w:r w:rsidR="007F7876">
        <w:t>,</w:t>
      </w:r>
      <w:r w:rsidR="00254433" w:rsidRPr="006328AA">
        <w:t xml:space="preserve"> phosphorus and nitrogen</w:t>
      </w:r>
      <w:r w:rsidR="00E44201">
        <w:t>; zinc and copper,</w:t>
      </w:r>
      <w:r w:rsidR="00254433" w:rsidRPr="006328AA">
        <w:t xml:space="preserve"> </w:t>
      </w:r>
      <w:r w:rsidR="00FA69CB" w:rsidRPr="006328AA">
        <w:t>absorption capabilities and in return</w:t>
      </w:r>
      <w:r w:rsidR="00254433" w:rsidRPr="006328AA">
        <w:t>, the plant provides the fungus with carbohydrates formed from photosynthesis</w:t>
      </w:r>
      <w:r w:rsidR="00517512" w:rsidRPr="006328AA">
        <w:t xml:space="preserve"> (Pace, 2003)</w:t>
      </w:r>
      <w:r w:rsidR="00254433" w:rsidRPr="006328AA">
        <w:t xml:space="preserve">. </w:t>
      </w:r>
      <w:r w:rsidR="007F7876">
        <w:t>The mechanism through which the plant acquires increased absorptive capabilities is by making use</w:t>
      </w:r>
      <w:r w:rsidR="00B71855">
        <w:t xml:space="preserve"> </w:t>
      </w:r>
      <w:r w:rsidR="007F7876">
        <w:t xml:space="preserve">of the fungal hyphal extensions. </w:t>
      </w:r>
      <w:r w:rsidR="007F7876">
        <w:lastRenderedPageBreak/>
        <w:t>The hyphae of the fungi can extend beyond the area of nutrient depletion thus increasing the surface area of the plant root system which consequently allows he plant to obtain the necessary nutrients even in the face of nutrient depletion</w:t>
      </w:r>
      <w:r w:rsidR="00B71855">
        <w:t xml:space="preserve"> (</w:t>
      </w:r>
      <w:proofErr w:type="spellStart"/>
      <w:r w:rsidR="00E44201">
        <w:t>LibreTexts</w:t>
      </w:r>
      <w:proofErr w:type="spellEnd"/>
      <w:r w:rsidR="00E44201">
        <w:t>, 2020</w:t>
      </w:r>
      <w:r w:rsidR="00B71855">
        <w:t>)</w:t>
      </w:r>
      <w:r w:rsidR="007F7876">
        <w:t>. The fungi can also protect the plant against diseases and toxicities by embedding its mycelium into the root tissue of the plant as opposed to forming a sheath around it</w:t>
      </w:r>
      <w:r w:rsidR="00B71855">
        <w:t xml:space="preserve"> (</w:t>
      </w:r>
      <w:proofErr w:type="spellStart"/>
      <w:r w:rsidR="00E44201">
        <w:t>LibreTexts</w:t>
      </w:r>
      <w:proofErr w:type="spellEnd"/>
      <w:r w:rsidR="00E44201">
        <w:t>, 2020</w:t>
      </w:r>
      <w:r w:rsidR="00B71855">
        <w:t>)</w:t>
      </w:r>
      <w:r w:rsidR="007F7876">
        <w:t xml:space="preserve">. This allows the fungi to fight off certain diseases on behalf of the plant in exchange for carbohydrates from the plant’s root. </w:t>
      </w:r>
    </w:p>
    <w:p w:rsidR="00FA69CB" w:rsidRPr="006328AA" w:rsidRDefault="00254433" w:rsidP="004166C0">
      <w:pPr>
        <w:spacing w:line="480" w:lineRule="auto"/>
        <w:ind w:firstLine="720"/>
      </w:pPr>
      <w:r w:rsidRPr="006328AA">
        <w:t xml:space="preserve">The significance of this relationship to plants as they made the transition onto land is that it allowed them to derive water and nutrients much more effectively from the new medium, soil that they had to survive and grow in. This relationship might cause diversification in fungi by way of allowing for genetic information exchange that lead to changes at the level of the genome of the fungi resulting in diversification. </w:t>
      </w:r>
    </w:p>
    <w:p w:rsidR="004F0BFB" w:rsidRDefault="004F0BFB" w:rsidP="004F0BFB">
      <w:pPr>
        <w:spacing w:line="480" w:lineRule="auto"/>
        <w:jc w:val="center"/>
        <w:rPr>
          <w:b/>
        </w:rPr>
      </w:pPr>
      <w:r>
        <w:rPr>
          <w:b/>
        </w:rPr>
        <w:t>Question 6</w:t>
      </w:r>
    </w:p>
    <w:p w:rsidR="00E0634F" w:rsidRDefault="002E6235" w:rsidP="004F0BFB">
      <w:pPr>
        <w:spacing w:line="480" w:lineRule="auto"/>
        <w:ind w:firstLine="720"/>
      </w:pPr>
      <w:r>
        <w:t xml:space="preserve">The primary difference that occurs between bacteria and </w:t>
      </w:r>
      <w:proofErr w:type="spellStart"/>
      <w:r>
        <w:t>protists</w:t>
      </w:r>
      <w:proofErr w:type="spellEnd"/>
      <w:r>
        <w:t xml:space="preserve"> is in their cellular organization. </w:t>
      </w:r>
      <w:r w:rsidR="00254433" w:rsidRPr="006328AA">
        <w:t xml:space="preserve">Bacteria and </w:t>
      </w:r>
      <w:proofErr w:type="spellStart"/>
      <w:r w:rsidR="00254433" w:rsidRPr="006328AA">
        <w:t>protists</w:t>
      </w:r>
      <w:proofErr w:type="spellEnd"/>
      <w:r w:rsidR="00254433" w:rsidRPr="006328AA">
        <w:t xml:space="preserve"> differ in that bacteria are single-celled prokaryotes (</w:t>
      </w:r>
      <w:r>
        <w:t xml:space="preserve">simple, single-celled </w:t>
      </w:r>
      <w:r w:rsidR="00254433" w:rsidRPr="006328AA">
        <w:t xml:space="preserve">organisms </w:t>
      </w:r>
      <w:r>
        <w:t>that lack organelles</w:t>
      </w:r>
      <w:r w:rsidR="00254433" w:rsidRPr="006328AA">
        <w:t xml:space="preserve">) while </w:t>
      </w:r>
      <w:proofErr w:type="spellStart"/>
      <w:r w:rsidR="00254433" w:rsidRPr="006328AA">
        <w:t>protists</w:t>
      </w:r>
      <w:proofErr w:type="spellEnd"/>
      <w:r w:rsidR="00254433" w:rsidRPr="006328AA">
        <w:t xml:space="preserve"> are single-celled eukaryotes </w:t>
      </w:r>
      <w:r>
        <w:t xml:space="preserve">(organism </w:t>
      </w:r>
      <w:r w:rsidR="00254433" w:rsidRPr="006328AA">
        <w:t xml:space="preserve">that have </w:t>
      </w:r>
      <w:r>
        <w:t>a well-</w:t>
      </w:r>
      <w:r w:rsidR="00254433" w:rsidRPr="006328AA">
        <w:t>defined nucleus</w:t>
      </w:r>
      <w:r>
        <w:t xml:space="preserve">) however not all </w:t>
      </w:r>
      <w:proofErr w:type="spellStart"/>
      <w:r>
        <w:t>protists</w:t>
      </w:r>
      <w:proofErr w:type="spellEnd"/>
      <w:r>
        <w:t xml:space="preserve"> are single-celled organisms. Unlike bacteria, </w:t>
      </w:r>
      <w:proofErr w:type="spellStart"/>
      <w:r>
        <w:t>protists</w:t>
      </w:r>
      <w:proofErr w:type="spellEnd"/>
      <w:r>
        <w:t xml:space="preserve"> have highly specialized organelles including the nucleus that is confined by a nuclear membrane. </w:t>
      </w:r>
      <w:proofErr w:type="spellStart"/>
      <w:r>
        <w:t>Protists</w:t>
      </w:r>
      <w:proofErr w:type="spellEnd"/>
      <w:r>
        <w:t xml:space="preserve"> are generally larger in size than bacteria and some of them can synthesize their own food unlike the bacteria that ingests preformed food from the environment. Such </w:t>
      </w:r>
      <w:proofErr w:type="spellStart"/>
      <w:r>
        <w:t>protists</w:t>
      </w:r>
      <w:proofErr w:type="spellEnd"/>
      <w:r>
        <w:t xml:space="preserve"> that make their own food such as the blue-green algae are photosynthetic and contain chloroplasts which are not found in bacteria. Bacteria can only undergo asexual reproduction </w:t>
      </w:r>
      <w:r w:rsidR="00E0634F">
        <w:t xml:space="preserve">by binary fission </w:t>
      </w:r>
      <w:r>
        <w:t xml:space="preserve">while some of the </w:t>
      </w:r>
      <w:proofErr w:type="spellStart"/>
      <w:r>
        <w:t>protists</w:t>
      </w:r>
      <w:proofErr w:type="spellEnd"/>
      <w:r>
        <w:t xml:space="preserve"> are capable of </w:t>
      </w:r>
      <w:r w:rsidR="00E0634F">
        <w:t xml:space="preserve">sexual reproduction too. </w:t>
      </w:r>
      <w:r>
        <w:lastRenderedPageBreak/>
        <w:t xml:space="preserve">Overall, </w:t>
      </w:r>
      <w:proofErr w:type="spellStart"/>
      <w:r>
        <w:t>protists</w:t>
      </w:r>
      <w:proofErr w:type="spellEnd"/>
      <w:r>
        <w:t xml:space="preserve"> are more complex in terms of their cellular organization as compared to bacteria. </w:t>
      </w:r>
    </w:p>
    <w:p w:rsidR="00E0634F" w:rsidRDefault="00EF5B32" w:rsidP="004166C0">
      <w:pPr>
        <w:spacing w:line="480" w:lineRule="auto"/>
        <w:ind w:firstLine="720"/>
      </w:pPr>
      <w:r w:rsidRPr="006328AA">
        <w:t xml:space="preserve">Serial endosymbiosis was significant to the evolution and diversification of </w:t>
      </w:r>
      <w:proofErr w:type="spellStart"/>
      <w:r w:rsidRPr="006328AA">
        <w:t>protists</w:t>
      </w:r>
      <w:proofErr w:type="spellEnd"/>
      <w:r w:rsidRPr="006328AA">
        <w:t xml:space="preserve"> in that it worked to complement the host’s, </w:t>
      </w:r>
      <w:proofErr w:type="spellStart"/>
      <w:r w:rsidRPr="006328AA">
        <w:t>protists’</w:t>
      </w:r>
      <w:proofErr w:type="spellEnd"/>
      <w:r w:rsidRPr="006328AA">
        <w:t xml:space="preserve"> “</w:t>
      </w:r>
      <w:r w:rsidRPr="006328AA">
        <w:rPr>
          <w:i/>
        </w:rPr>
        <w:t>limited metabolic capabilities by the biochemical versatility of the endosymbiont</w:t>
      </w:r>
      <w:r w:rsidRPr="006328AA">
        <w:t>” (</w:t>
      </w:r>
      <w:proofErr w:type="spellStart"/>
      <w:r w:rsidR="006B15E7">
        <w:t>Nowack</w:t>
      </w:r>
      <w:proofErr w:type="spellEnd"/>
      <w:r w:rsidR="00517512" w:rsidRPr="006328AA">
        <w:t xml:space="preserve"> &amp; </w:t>
      </w:r>
      <w:proofErr w:type="spellStart"/>
      <w:r w:rsidR="00517512" w:rsidRPr="006328AA">
        <w:t>Melkonian</w:t>
      </w:r>
      <w:proofErr w:type="spellEnd"/>
      <w:r w:rsidR="00517512" w:rsidRPr="006328AA">
        <w:t>, 2010</w:t>
      </w:r>
      <w:r w:rsidRPr="006328AA">
        <w:t xml:space="preserve">). Therefore, it allowed them to survive through the changing environmental conditions into well adapted organisms for the new habitat. </w:t>
      </w:r>
      <w:r w:rsidR="00E0634F">
        <w:t xml:space="preserve">They could have gained intrinsic additional features through this relationship by mechanisms such as those of acquiring a transposon (jumping gene) from the endosymbiont that conferred additional functions to the </w:t>
      </w:r>
      <w:proofErr w:type="spellStart"/>
      <w:r w:rsidR="00E0634F">
        <w:t>protists</w:t>
      </w:r>
      <w:proofErr w:type="spellEnd"/>
      <w:r w:rsidR="00E0634F">
        <w:t xml:space="preserve"> allowing them to evolve and be well adapted to the new challenges of their habitat. </w:t>
      </w:r>
    </w:p>
    <w:p w:rsidR="00254433" w:rsidRPr="006328AA" w:rsidRDefault="00254433" w:rsidP="004166C0">
      <w:pPr>
        <w:spacing w:line="480" w:lineRule="auto"/>
        <w:ind w:firstLine="720"/>
      </w:pPr>
      <w:r w:rsidRPr="006328AA">
        <w:t>The features</w:t>
      </w:r>
      <w:r w:rsidR="00EF5B32" w:rsidRPr="006328AA">
        <w:t xml:space="preserve"> that have contributed to diversification within bacteria specie</w:t>
      </w:r>
      <w:r w:rsidR="00E0634F">
        <w:t>s</w:t>
      </w:r>
      <w:r w:rsidR="00EF5B32" w:rsidRPr="006328AA">
        <w:t xml:space="preserve"> include the high rate or speed of reproduction among bacteria, termed doubling time, that allows for the ease of acquisition and hence expression of mutations induced by their environment leading to the resultan</w:t>
      </w:r>
      <w:r w:rsidR="00517512" w:rsidRPr="006328AA">
        <w:t xml:space="preserve">t diversification. </w:t>
      </w:r>
    </w:p>
    <w:p w:rsidR="00D70682" w:rsidRDefault="00D70682">
      <w:r>
        <w:br w:type="page"/>
      </w:r>
    </w:p>
    <w:p w:rsidR="00517512" w:rsidRPr="004F0BFB" w:rsidRDefault="00517512" w:rsidP="00D70682">
      <w:pPr>
        <w:spacing w:line="480" w:lineRule="auto"/>
        <w:jc w:val="center"/>
        <w:rPr>
          <w:b/>
        </w:rPr>
      </w:pPr>
      <w:r w:rsidRPr="004F0BFB">
        <w:rPr>
          <w:b/>
        </w:rPr>
        <w:lastRenderedPageBreak/>
        <w:t>References</w:t>
      </w:r>
    </w:p>
    <w:p w:rsidR="00A33FE2" w:rsidRPr="006328AA" w:rsidRDefault="00A33FE2" w:rsidP="004F0BFB">
      <w:pPr>
        <w:spacing w:after="0" w:line="480" w:lineRule="auto"/>
        <w:ind w:left="720" w:hanging="720"/>
      </w:pPr>
      <w:r w:rsidRPr="006328AA">
        <w:t xml:space="preserve">Alonso, C. R. (2002). </w:t>
      </w:r>
      <w:proofErr w:type="spellStart"/>
      <w:r w:rsidRPr="006328AA">
        <w:t>Hox</w:t>
      </w:r>
      <w:proofErr w:type="spellEnd"/>
      <w:r w:rsidRPr="006328AA">
        <w:t xml:space="preserve"> proteins: sculpting body parts by activating localized cell death. </w:t>
      </w:r>
      <w:r w:rsidRPr="006328AA">
        <w:rPr>
          <w:i/>
        </w:rPr>
        <w:t>Current Biology</w:t>
      </w:r>
      <w:r w:rsidRPr="006328AA">
        <w:t>, 12(22): R776-8</w:t>
      </w:r>
    </w:p>
    <w:p w:rsidR="003E4C56" w:rsidRPr="006328AA" w:rsidRDefault="003E4C56" w:rsidP="004F0BFB">
      <w:pPr>
        <w:spacing w:after="0" w:line="480" w:lineRule="auto"/>
        <w:ind w:left="720" w:hanging="720"/>
      </w:pPr>
      <w:proofErr w:type="spellStart"/>
      <w:proofErr w:type="gramStart"/>
      <w:r w:rsidRPr="006328AA">
        <w:t>Burglin</w:t>
      </w:r>
      <w:proofErr w:type="spellEnd"/>
      <w:r w:rsidRPr="006328AA">
        <w:t xml:space="preserve">, T. &amp; </w:t>
      </w:r>
      <w:proofErr w:type="spellStart"/>
      <w:r w:rsidRPr="006328AA">
        <w:t>Affolter</w:t>
      </w:r>
      <w:proofErr w:type="spellEnd"/>
      <w:r w:rsidRPr="006328AA">
        <w:t>, M. (2016).</w:t>
      </w:r>
      <w:proofErr w:type="gramEnd"/>
      <w:r w:rsidRPr="006328AA">
        <w:t xml:space="preserve"> </w:t>
      </w:r>
      <w:r w:rsidR="00953D60" w:rsidRPr="006328AA">
        <w:t>Homeodomain proteins</w:t>
      </w:r>
      <w:r w:rsidR="004824A7" w:rsidRPr="006328AA">
        <w:t xml:space="preserve">: an update. </w:t>
      </w:r>
      <w:r w:rsidR="004824A7" w:rsidRPr="006328AA">
        <w:rPr>
          <w:i/>
        </w:rPr>
        <w:t>Chromosome,</w:t>
      </w:r>
      <w:r w:rsidR="004824A7" w:rsidRPr="006328AA">
        <w:t xml:space="preserve"> 125(3): 497-521</w:t>
      </w:r>
    </w:p>
    <w:p w:rsidR="006328AA" w:rsidRPr="006328AA" w:rsidRDefault="006328AA" w:rsidP="004F0BFB">
      <w:pPr>
        <w:spacing w:after="0" w:line="480" w:lineRule="auto"/>
        <w:ind w:left="720" w:hanging="720"/>
      </w:pPr>
      <w:proofErr w:type="spellStart"/>
      <w:proofErr w:type="gramStart"/>
      <w:r w:rsidRPr="006328AA">
        <w:t>Fafard</w:t>
      </w:r>
      <w:proofErr w:type="spellEnd"/>
      <w:r w:rsidRPr="006328AA">
        <w:t xml:space="preserve"> (2014).</w:t>
      </w:r>
      <w:proofErr w:type="gramEnd"/>
      <w:r w:rsidRPr="006328AA">
        <w:t xml:space="preserve"> </w:t>
      </w:r>
      <w:r w:rsidRPr="006328AA">
        <w:rPr>
          <w:i/>
        </w:rPr>
        <w:t>Flower traits for pollinators: Understanding pollination syndromes</w:t>
      </w:r>
      <w:r w:rsidRPr="006328AA">
        <w:t xml:space="preserve">. Retrieved from </w:t>
      </w:r>
      <w:hyperlink r:id="rId7" w:history="1">
        <w:r w:rsidRPr="006328AA">
          <w:rPr>
            <w:rStyle w:val="Hyperlink"/>
          </w:rPr>
          <w:t>https://fafard.com/flowers-for-pollinators-pollination-syndromes/</w:t>
        </w:r>
      </w:hyperlink>
      <w:r w:rsidRPr="006328AA">
        <w:t xml:space="preserve"> </w:t>
      </w:r>
    </w:p>
    <w:p w:rsidR="003E4C56" w:rsidRDefault="003E4C56" w:rsidP="004F0BFB">
      <w:pPr>
        <w:spacing w:after="0" w:line="480" w:lineRule="auto"/>
        <w:ind w:left="720" w:hanging="720"/>
      </w:pPr>
      <w:proofErr w:type="spellStart"/>
      <w:proofErr w:type="gramStart"/>
      <w:r w:rsidRPr="006328AA">
        <w:t>Leliaert</w:t>
      </w:r>
      <w:proofErr w:type="spellEnd"/>
      <w:r w:rsidRPr="006328AA">
        <w:t>, F., Smith, D., Moreau, H., Herron, M. et al. (2012).</w:t>
      </w:r>
      <w:proofErr w:type="gramEnd"/>
      <w:r w:rsidRPr="006328AA">
        <w:t xml:space="preserve"> </w:t>
      </w:r>
      <w:proofErr w:type="gramStart"/>
      <w:r w:rsidRPr="006328AA">
        <w:t xml:space="preserve">Phylogeny and Molecular Evolution of the Green </w:t>
      </w:r>
      <w:r w:rsidR="00953D60" w:rsidRPr="006328AA">
        <w:t>Algae</w:t>
      </w:r>
      <w:r w:rsidRPr="006328AA">
        <w:t>.</w:t>
      </w:r>
      <w:proofErr w:type="gramEnd"/>
      <w:r w:rsidRPr="006328AA">
        <w:t xml:space="preserve"> </w:t>
      </w:r>
      <w:r w:rsidRPr="006328AA">
        <w:rPr>
          <w:i/>
        </w:rPr>
        <w:t>Critical Reviews in Plant Sciences</w:t>
      </w:r>
      <w:r w:rsidRPr="006328AA">
        <w:t>, 30(1): 1-46</w:t>
      </w:r>
    </w:p>
    <w:p w:rsidR="003168A8" w:rsidRPr="006328AA" w:rsidRDefault="003168A8" w:rsidP="004F0BFB">
      <w:pPr>
        <w:spacing w:after="0" w:line="480" w:lineRule="auto"/>
        <w:ind w:left="720" w:hanging="720"/>
      </w:pPr>
      <w:proofErr w:type="spellStart"/>
      <w:proofErr w:type="gramStart"/>
      <w:r>
        <w:t>LibreTexts</w:t>
      </w:r>
      <w:proofErr w:type="spellEnd"/>
      <w:r>
        <w:t xml:space="preserve"> (2020).</w:t>
      </w:r>
      <w:proofErr w:type="gramEnd"/>
      <w:r>
        <w:t xml:space="preserve"> </w:t>
      </w:r>
      <w:r w:rsidRPr="003168A8">
        <w:rPr>
          <w:i/>
        </w:rPr>
        <w:t>31. 3B: Mycorrhizae: The Symbiotic Relationship between Fungi and Roots</w:t>
      </w:r>
      <w:r>
        <w:t xml:space="preserve">. Retrieved from </w:t>
      </w:r>
      <w:hyperlink r:id="rId8" w:history="1">
        <w:r w:rsidRPr="00B3788D">
          <w:rPr>
            <w:rStyle w:val="Hyperlink"/>
          </w:rPr>
          <w:t>https://bio.libretexts.org/Bookshelves/Introductory_and_General_Biology/Book%3A_General_Biology_(Boundless)/31%3A_Soil_and_Plant_Nutrition/31.3%3A__Nutritional_Adaptations_of_Plants/31.3B%3A_Mycorrhizae%3A_The_Symbiotic_Relationship_between_Fungi_and_Roots</w:t>
        </w:r>
      </w:hyperlink>
      <w:r>
        <w:t xml:space="preserve"> </w:t>
      </w:r>
    </w:p>
    <w:p w:rsidR="00517512" w:rsidRPr="006328AA" w:rsidRDefault="00517512" w:rsidP="004F0BFB">
      <w:pPr>
        <w:spacing w:after="0" w:line="480" w:lineRule="auto"/>
        <w:ind w:left="720" w:hanging="720"/>
      </w:pPr>
      <w:proofErr w:type="spellStart"/>
      <w:proofErr w:type="gramStart"/>
      <w:r w:rsidRPr="006328AA">
        <w:t>Nowack</w:t>
      </w:r>
      <w:proofErr w:type="spellEnd"/>
      <w:r w:rsidRPr="006328AA">
        <w:t xml:space="preserve">, E. &amp; </w:t>
      </w:r>
      <w:proofErr w:type="spellStart"/>
      <w:r w:rsidRPr="006328AA">
        <w:t>Melkonian</w:t>
      </w:r>
      <w:proofErr w:type="spellEnd"/>
      <w:r w:rsidRPr="006328AA">
        <w:t>, M. (2010).</w:t>
      </w:r>
      <w:proofErr w:type="gramEnd"/>
      <w:r w:rsidRPr="006328AA">
        <w:t xml:space="preserve"> </w:t>
      </w:r>
      <w:proofErr w:type="gramStart"/>
      <w:r w:rsidRPr="006328AA">
        <w:t xml:space="preserve">Endosymbiotic associations within </w:t>
      </w:r>
      <w:proofErr w:type="spellStart"/>
      <w:r w:rsidRPr="006328AA">
        <w:t>protists</w:t>
      </w:r>
      <w:proofErr w:type="spellEnd"/>
      <w:r w:rsidRPr="006328AA">
        <w:t>.</w:t>
      </w:r>
      <w:proofErr w:type="gramEnd"/>
      <w:r w:rsidRPr="006328AA">
        <w:t xml:space="preserve"> </w:t>
      </w:r>
      <w:proofErr w:type="spellStart"/>
      <w:r w:rsidRPr="006328AA">
        <w:rPr>
          <w:i/>
        </w:rPr>
        <w:t>Philos</w:t>
      </w:r>
      <w:proofErr w:type="spellEnd"/>
      <w:r w:rsidRPr="006328AA">
        <w:rPr>
          <w:i/>
        </w:rPr>
        <w:t xml:space="preserve"> Trans R </w:t>
      </w:r>
      <w:proofErr w:type="spellStart"/>
      <w:r w:rsidRPr="006328AA">
        <w:rPr>
          <w:i/>
        </w:rPr>
        <w:t>Soc</w:t>
      </w:r>
      <w:proofErr w:type="spellEnd"/>
      <w:r w:rsidRPr="006328AA">
        <w:rPr>
          <w:i/>
        </w:rPr>
        <w:t xml:space="preserve"> </w:t>
      </w:r>
      <w:proofErr w:type="spellStart"/>
      <w:r w:rsidRPr="006328AA">
        <w:rPr>
          <w:i/>
        </w:rPr>
        <w:t>Lond</w:t>
      </w:r>
      <w:proofErr w:type="spellEnd"/>
      <w:r w:rsidRPr="006328AA">
        <w:rPr>
          <w:i/>
        </w:rPr>
        <w:t xml:space="preserve"> B </w:t>
      </w:r>
      <w:proofErr w:type="spellStart"/>
      <w:r w:rsidRPr="006328AA">
        <w:rPr>
          <w:i/>
        </w:rPr>
        <w:t>Biol</w:t>
      </w:r>
      <w:proofErr w:type="spellEnd"/>
      <w:r w:rsidRPr="006328AA">
        <w:rPr>
          <w:i/>
        </w:rPr>
        <w:t xml:space="preserve"> Sci.</w:t>
      </w:r>
      <w:r w:rsidRPr="006328AA">
        <w:t>, 365(1541): 699-712</w:t>
      </w:r>
    </w:p>
    <w:p w:rsidR="00517512" w:rsidRPr="006328AA" w:rsidRDefault="00517512" w:rsidP="004F0BFB">
      <w:pPr>
        <w:spacing w:after="0" w:line="480" w:lineRule="auto"/>
        <w:ind w:left="720" w:hanging="720"/>
      </w:pPr>
      <w:r w:rsidRPr="006328AA">
        <w:t xml:space="preserve">Pace, M. (2003). </w:t>
      </w:r>
      <w:proofErr w:type="gramStart"/>
      <w:r w:rsidRPr="006328AA">
        <w:rPr>
          <w:i/>
        </w:rPr>
        <w:t>Hidden Partners: Mycorrhizal Fungi and Plants</w:t>
      </w:r>
      <w:r w:rsidRPr="006328AA">
        <w:t>.</w:t>
      </w:r>
      <w:proofErr w:type="gramEnd"/>
      <w:r w:rsidRPr="006328AA">
        <w:t xml:space="preserve"> </w:t>
      </w:r>
      <w:proofErr w:type="gramStart"/>
      <w:r w:rsidRPr="006328AA">
        <w:t>The New York Botanical Garden (NYBG).</w:t>
      </w:r>
      <w:proofErr w:type="gramEnd"/>
      <w:r w:rsidRPr="006328AA">
        <w:t xml:space="preserve"> Retrieved from </w:t>
      </w:r>
      <w:hyperlink r:id="rId9" w:history="1">
        <w:r w:rsidRPr="006328AA">
          <w:rPr>
            <w:rStyle w:val="Hyperlink"/>
          </w:rPr>
          <w:t>https://sciweb.nybg.org/science2/hcol/mycorrhizae.asp.html</w:t>
        </w:r>
      </w:hyperlink>
      <w:r w:rsidRPr="006328AA">
        <w:t xml:space="preserve"> </w:t>
      </w:r>
    </w:p>
    <w:p w:rsidR="003E4C56" w:rsidRPr="006328AA" w:rsidRDefault="003E4C56" w:rsidP="004F0BFB">
      <w:pPr>
        <w:spacing w:after="0" w:line="480" w:lineRule="auto"/>
        <w:ind w:left="720" w:hanging="720"/>
      </w:pPr>
      <w:proofErr w:type="gramStart"/>
      <w:r w:rsidRPr="006328AA">
        <w:t>Rafferty, J. &amp; Thompson, J. (2020).</w:t>
      </w:r>
      <w:proofErr w:type="gramEnd"/>
      <w:r w:rsidRPr="006328AA">
        <w:t xml:space="preserve"> </w:t>
      </w:r>
      <w:proofErr w:type="gramStart"/>
      <w:r w:rsidRPr="006328AA">
        <w:rPr>
          <w:i/>
        </w:rPr>
        <w:t>Coevolution</w:t>
      </w:r>
      <w:r w:rsidRPr="006328AA">
        <w:t>.</w:t>
      </w:r>
      <w:proofErr w:type="gramEnd"/>
      <w:r w:rsidRPr="006328AA">
        <w:t xml:space="preserve"> Retrieved from </w:t>
      </w:r>
      <w:hyperlink r:id="rId10" w:history="1">
        <w:r w:rsidRPr="006328AA">
          <w:rPr>
            <w:rStyle w:val="Hyperlink"/>
          </w:rPr>
          <w:t>https://www.britannica.com/science/coevolution</w:t>
        </w:r>
      </w:hyperlink>
      <w:r w:rsidRPr="006328AA">
        <w:t xml:space="preserve"> </w:t>
      </w:r>
    </w:p>
    <w:p w:rsidR="003E4C56" w:rsidRDefault="003E4C56" w:rsidP="00D70682">
      <w:pPr>
        <w:spacing w:line="480" w:lineRule="auto"/>
        <w:ind w:left="720" w:hanging="720"/>
      </w:pPr>
      <w:proofErr w:type="spellStart"/>
      <w:proofErr w:type="gramStart"/>
      <w:r w:rsidRPr="006328AA">
        <w:lastRenderedPageBreak/>
        <w:t>SparkNotes</w:t>
      </w:r>
      <w:proofErr w:type="spellEnd"/>
      <w:r w:rsidRPr="006328AA">
        <w:t xml:space="preserve"> (2020) </w:t>
      </w:r>
      <w:r w:rsidRPr="006328AA">
        <w:rPr>
          <w:i/>
        </w:rPr>
        <w:t>Types of Speciation</w:t>
      </w:r>
      <w:r w:rsidRPr="006328AA">
        <w:t>.</w:t>
      </w:r>
      <w:proofErr w:type="gramEnd"/>
      <w:r w:rsidRPr="006328AA">
        <w:t xml:space="preserve"> Retrieved from </w:t>
      </w:r>
      <w:hyperlink r:id="rId11" w:history="1">
        <w:r w:rsidRPr="006328AA">
          <w:rPr>
            <w:rStyle w:val="Hyperlink"/>
          </w:rPr>
          <w:t>https://www.sparknotes.com/biology/evolution/speciation/section2/</w:t>
        </w:r>
      </w:hyperlink>
      <w:r w:rsidRPr="006328AA">
        <w:t xml:space="preserve">  </w:t>
      </w:r>
    </w:p>
    <w:p w:rsidR="00DC7B2F" w:rsidRPr="006328AA" w:rsidRDefault="00DC7B2F" w:rsidP="00D70682">
      <w:pPr>
        <w:spacing w:line="480" w:lineRule="auto"/>
        <w:ind w:left="720" w:hanging="720"/>
      </w:pPr>
      <w:proofErr w:type="spellStart"/>
      <w:proofErr w:type="gramStart"/>
      <w:r>
        <w:t>Wodniok</w:t>
      </w:r>
      <w:proofErr w:type="spellEnd"/>
      <w:r>
        <w:t xml:space="preserve">, S., </w:t>
      </w:r>
      <w:proofErr w:type="spellStart"/>
      <w:r>
        <w:t>Brinkmann</w:t>
      </w:r>
      <w:proofErr w:type="spellEnd"/>
      <w:r>
        <w:t xml:space="preserve">, H., </w:t>
      </w:r>
      <w:proofErr w:type="spellStart"/>
      <w:r>
        <w:t>Glockner</w:t>
      </w:r>
      <w:proofErr w:type="spellEnd"/>
      <w:r>
        <w:t xml:space="preserve">, G., </w:t>
      </w:r>
      <w:proofErr w:type="spellStart"/>
      <w:r>
        <w:t>Heidel</w:t>
      </w:r>
      <w:proofErr w:type="spellEnd"/>
      <w:r>
        <w:t xml:space="preserve">, A., Philippe, H., </w:t>
      </w:r>
      <w:proofErr w:type="spellStart"/>
      <w:r>
        <w:t>Melkonian</w:t>
      </w:r>
      <w:proofErr w:type="spellEnd"/>
      <w:r>
        <w:t>, M., &amp; Becker, B. (2011).</w:t>
      </w:r>
      <w:proofErr w:type="gramEnd"/>
      <w:r>
        <w:t xml:space="preserve"> Origin of land plants: Do conjugating green algae hold key? </w:t>
      </w:r>
      <w:r w:rsidRPr="00DC7B2F">
        <w:rPr>
          <w:i/>
        </w:rPr>
        <w:t>BMC Evolutionary Biology</w:t>
      </w:r>
      <w:r>
        <w:t>, (in press)</w:t>
      </w:r>
    </w:p>
    <w:sectPr w:rsidR="00DC7B2F" w:rsidRPr="006328A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254" w:rsidRDefault="005D2254" w:rsidP="006328AA">
      <w:pPr>
        <w:spacing w:after="0" w:line="240" w:lineRule="auto"/>
      </w:pPr>
      <w:r>
        <w:separator/>
      </w:r>
    </w:p>
  </w:endnote>
  <w:endnote w:type="continuationSeparator" w:id="0">
    <w:p w:rsidR="005D2254" w:rsidRDefault="005D2254" w:rsidP="00632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254" w:rsidRDefault="005D2254" w:rsidP="006328AA">
      <w:pPr>
        <w:spacing w:after="0" w:line="240" w:lineRule="auto"/>
      </w:pPr>
      <w:r>
        <w:separator/>
      </w:r>
    </w:p>
  </w:footnote>
  <w:footnote w:type="continuationSeparator" w:id="0">
    <w:p w:rsidR="005D2254" w:rsidRDefault="005D2254" w:rsidP="006328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308113"/>
      <w:docPartObj>
        <w:docPartGallery w:val="Page Numbers (Top of Page)"/>
        <w:docPartUnique/>
      </w:docPartObj>
    </w:sdtPr>
    <w:sdtEndPr>
      <w:rPr>
        <w:noProof/>
      </w:rPr>
    </w:sdtEndPr>
    <w:sdtContent>
      <w:p w:rsidR="004F0BFB" w:rsidRDefault="004F0BFB">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4F0BFB" w:rsidRDefault="004F0BF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70D"/>
    <w:rsid w:val="000E3E40"/>
    <w:rsid w:val="000F471E"/>
    <w:rsid w:val="00157EFA"/>
    <w:rsid w:val="00254433"/>
    <w:rsid w:val="002E6235"/>
    <w:rsid w:val="003168A8"/>
    <w:rsid w:val="003E4C56"/>
    <w:rsid w:val="004166C0"/>
    <w:rsid w:val="004375D2"/>
    <w:rsid w:val="004824A7"/>
    <w:rsid w:val="004F0BFB"/>
    <w:rsid w:val="00517512"/>
    <w:rsid w:val="00556D80"/>
    <w:rsid w:val="00565110"/>
    <w:rsid w:val="0058301D"/>
    <w:rsid w:val="00583933"/>
    <w:rsid w:val="005D2254"/>
    <w:rsid w:val="00607084"/>
    <w:rsid w:val="006328AA"/>
    <w:rsid w:val="006B15E7"/>
    <w:rsid w:val="006B18A3"/>
    <w:rsid w:val="006E00A3"/>
    <w:rsid w:val="007F7876"/>
    <w:rsid w:val="00852085"/>
    <w:rsid w:val="008B0252"/>
    <w:rsid w:val="008D2CD4"/>
    <w:rsid w:val="008D3A98"/>
    <w:rsid w:val="00953D60"/>
    <w:rsid w:val="009742C3"/>
    <w:rsid w:val="00982F64"/>
    <w:rsid w:val="009B795E"/>
    <w:rsid w:val="009E4996"/>
    <w:rsid w:val="00A33FE2"/>
    <w:rsid w:val="00A608F4"/>
    <w:rsid w:val="00AC270D"/>
    <w:rsid w:val="00B04D0B"/>
    <w:rsid w:val="00B608B6"/>
    <w:rsid w:val="00B71855"/>
    <w:rsid w:val="00C277E1"/>
    <w:rsid w:val="00C326A2"/>
    <w:rsid w:val="00D70682"/>
    <w:rsid w:val="00D90AB7"/>
    <w:rsid w:val="00DC7B2F"/>
    <w:rsid w:val="00E0634F"/>
    <w:rsid w:val="00E44201"/>
    <w:rsid w:val="00EE6279"/>
    <w:rsid w:val="00EF5B32"/>
    <w:rsid w:val="00FA69CB"/>
    <w:rsid w:val="00FF3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512"/>
    <w:rPr>
      <w:color w:val="0000FF" w:themeColor="hyperlink"/>
      <w:u w:val="single"/>
    </w:rPr>
  </w:style>
  <w:style w:type="paragraph" w:styleId="Header">
    <w:name w:val="header"/>
    <w:basedOn w:val="Normal"/>
    <w:link w:val="HeaderChar"/>
    <w:uiPriority w:val="99"/>
    <w:unhideWhenUsed/>
    <w:rsid w:val="00632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8AA"/>
  </w:style>
  <w:style w:type="paragraph" w:styleId="Footer">
    <w:name w:val="footer"/>
    <w:basedOn w:val="Normal"/>
    <w:link w:val="FooterChar"/>
    <w:uiPriority w:val="99"/>
    <w:unhideWhenUsed/>
    <w:rsid w:val="00632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8AA"/>
  </w:style>
  <w:style w:type="character" w:styleId="FollowedHyperlink">
    <w:name w:val="FollowedHyperlink"/>
    <w:basedOn w:val="DefaultParagraphFont"/>
    <w:uiPriority w:val="99"/>
    <w:semiHidden/>
    <w:unhideWhenUsed/>
    <w:rsid w:val="00B7185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512"/>
    <w:rPr>
      <w:color w:val="0000FF" w:themeColor="hyperlink"/>
      <w:u w:val="single"/>
    </w:rPr>
  </w:style>
  <w:style w:type="paragraph" w:styleId="Header">
    <w:name w:val="header"/>
    <w:basedOn w:val="Normal"/>
    <w:link w:val="HeaderChar"/>
    <w:uiPriority w:val="99"/>
    <w:unhideWhenUsed/>
    <w:rsid w:val="006328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8AA"/>
  </w:style>
  <w:style w:type="paragraph" w:styleId="Footer">
    <w:name w:val="footer"/>
    <w:basedOn w:val="Normal"/>
    <w:link w:val="FooterChar"/>
    <w:uiPriority w:val="99"/>
    <w:unhideWhenUsed/>
    <w:rsid w:val="006328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8AA"/>
  </w:style>
  <w:style w:type="character" w:styleId="FollowedHyperlink">
    <w:name w:val="FollowedHyperlink"/>
    <w:basedOn w:val="DefaultParagraphFont"/>
    <w:uiPriority w:val="99"/>
    <w:semiHidden/>
    <w:unhideWhenUsed/>
    <w:rsid w:val="00B7185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libretexts.org/Bookshelves/Introductory_and_General_Biology/Book%3A_General_Biology_(Boundless)/31%3A_Soil_and_Plant_Nutrition/31.3%3A__Nutritional_Adaptations_of_Plants/31.3B%3A_Mycorrhizae%3A_The_Symbiotic_Relationship_between_Fungi_and_Roo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fard.com/flowers-for-pollinators-pollination-syndromes/"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sparknotes.com/biology/evolution/speciation/section2/" TargetMode="External"/><Relationship Id="rId5" Type="http://schemas.openxmlformats.org/officeDocument/2006/relationships/footnotes" Target="footnotes.xml"/><Relationship Id="rId10" Type="http://schemas.openxmlformats.org/officeDocument/2006/relationships/hyperlink" Target="https://www.britannica.com/science/coevolution" TargetMode="External"/><Relationship Id="rId4" Type="http://schemas.openxmlformats.org/officeDocument/2006/relationships/webSettings" Target="webSettings.xml"/><Relationship Id="rId9" Type="http://schemas.openxmlformats.org/officeDocument/2006/relationships/hyperlink" Target="https://sciweb.nybg.org/science2/hcol/mycorrhizae.asp.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10</Pages>
  <Words>2194</Words>
  <Characters>12510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25</cp:revision>
  <dcterms:created xsi:type="dcterms:W3CDTF">2020-09-22T14:01:00Z</dcterms:created>
  <dcterms:modified xsi:type="dcterms:W3CDTF">2020-09-23T04:54:00Z</dcterms:modified>
</cp:coreProperties>
</file>